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9D" w:rsidRDefault="00C73A33" w:rsidP="00C75751">
      <w:pPr>
        <w:pStyle w:val="Ttulo2"/>
      </w:pPr>
      <w:r>
        <w:t>TEMA 28: IMPUESTO SOBRE SUCESIONES Y DONACIONES</w:t>
      </w:r>
    </w:p>
    <w:p w:rsidR="00C75751" w:rsidRPr="00C75751" w:rsidRDefault="00C75751" w:rsidP="00C75751"/>
    <w:p w:rsidR="00A06C9D" w:rsidRDefault="00A06C9D" w:rsidP="00A06C9D">
      <w:pPr>
        <w:pStyle w:val="Prrafodelista"/>
        <w:numPr>
          <w:ilvl w:val="0"/>
          <w:numId w:val="27"/>
        </w:numPr>
        <w:rPr>
          <w:b/>
        </w:rPr>
      </w:pPr>
      <w:r w:rsidRPr="00A06C9D">
        <w:rPr>
          <w:b/>
        </w:rPr>
        <w:t>INTRODUCCIÓN</w:t>
      </w:r>
    </w:p>
    <w:p w:rsidR="00A06C9D" w:rsidRDefault="00C73A33" w:rsidP="00555485">
      <w:pPr>
        <w:ind w:left="644"/>
        <w:jc w:val="both"/>
      </w:pPr>
      <w:r>
        <w:t>La normativa básica del impuesto se encuentra recogida en la Ley 29/1987, de 18 de diciembre del ISD y en su reglamento, R.D. 1629/1991, de 8 de noviembre.</w:t>
      </w:r>
    </w:p>
    <w:p w:rsidR="0045102D" w:rsidRDefault="00C73A33" w:rsidP="00555485">
      <w:pPr>
        <w:ind w:left="644"/>
        <w:jc w:val="both"/>
      </w:pPr>
      <w:r>
        <w:t>Las CCAA podrán asumir competencias normativas en materia de reducciones en la base imponible, tarifa del impuesto, cuantías y coeficientes del patrimonio preexistente, deducciones, bonificaciones en la cuota y aspectos de gestión y liquidación.</w:t>
      </w:r>
    </w:p>
    <w:p w:rsidR="00C73A33" w:rsidRDefault="00C73A33" w:rsidP="00555485">
      <w:pPr>
        <w:ind w:left="644"/>
        <w:jc w:val="both"/>
      </w:pPr>
      <w:r>
        <w:t>En cuanto a su naturaleza, es un impuesto directo y subjetivo que grava los incrementos patrimoniales obtenidos a título lucrativo por personas físicas en los términos previstos en la Ley.</w:t>
      </w:r>
    </w:p>
    <w:p w:rsidR="008840B0" w:rsidRDefault="008840B0" w:rsidP="00555485">
      <w:pPr>
        <w:ind w:left="644"/>
        <w:jc w:val="both"/>
      </w:pPr>
      <w:r>
        <w:t>El ámbito de aplicación es todo el territorio nacional sin perjuicio de los regímenes tributarios forales del concierto vasco y convenio navarro vigentes y lo dispuesto en los tratados y convenios internacionales.</w:t>
      </w:r>
    </w:p>
    <w:p w:rsidR="006C4A18" w:rsidRDefault="00555485" w:rsidP="00762FCA">
      <w:pPr>
        <w:pStyle w:val="Prrafodelista"/>
        <w:numPr>
          <w:ilvl w:val="0"/>
          <w:numId w:val="27"/>
        </w:numPr>
        <w:jc w:val="both"/>
        <w:rPr>
          <w:b/>
        </w:rPr>
      </w:pPr>
      <w:r>
        <w:rPr>
          <w:b/>
        </w:rPr>
        <w:t>HECHO IMPONIBLE (ART. 3 DE LA LEY)</w:t>
      </w:r>
    </w:p>
    <w:p w:rsidR="00555485" w:rsidRPr="006C4A18" w:rsidRDefault="00555485" w:rsidP="00555485">
      <w:pPr>
        <w:pStyle w:val="Prrafodelista"/>
        <w:ind w:left="644"/>
        <w:jc w:val="both"/>
        <w:rPr>
          <w:b/>
        </w:rPr>
      </w:pPr>
    </w:p>
    <w:p w:rsidR="00555485" w:rsidRDefault="00555485" w:rsidP="00555485">
      <w:pPr>
        <w:pStyle w:val="Prrafodelista"/>
        <w:jc w:val="both"/>
      </w:pPr>
      <w:r>
        <w:t>Cons</w:t>
      </w:r>
      <w:r w:rsidR="008840B0">
        <w:t>tituye el hecho imponible del ISD:</w:t>
      </w:r>
    </w:p>
    <w:p w:rsidR="008840B0" w:rsidRDefault="008840B0" w:rsidP="008840B0">
      <w:pPr>
        <w:pStyle w:val="Prrafodelista"/>
        <w:numPr>
          <w:ilvl w:val="0"/>
          <w:numId w:val="29"/>
        </w:numPr>
        <w:jc w:val="both"/>
      </w:pPr>
      <w:r>
        <w:t>La adquisición de bienes y derechos por herencia, legado o cualquier otro título sucesorio.</w:t>
      </w:r>
    </w:p>
    <w:p w:rsidR="008840B0" w:rsidRDefault="008840B0" w:rsidP="008840B0">
      <w:pPr>
        <w:pStyle w:val="Prrafodelista"/>
        <w:numPr>
          <w:ilvl w:val="0"/>
          <w:numId w:val="29"/>
        </w:numPr>
        <w:jc w:val="both"/>
      </w:pPr>
      <w:r>
        <w:t>La adquisición de bienes y derechos por donación o cualquier otro negocio jurídico a título gratuito e intervivos y</w:t>
      </w:r>
    </w:p>
    <w:p w:rsidR="008840B0" w:rsidRDefault="008840B0" w:rsidP="008840B0">
      <w:pPr>
        <w:pStyle w:val="Prrafodelista"/>
        <w:numPr>
          <w:ilvl w:val="0"/>
          <w:numId w:val="29"/>
        </w:numPr>
        <w:jc w:val="both"/>
      </w:pPr>
      <w:r>
        <w:t>La percepción de cantidades por los beneficiarios de seguros de vida cuando el contratante sea persona distinta del beneficiario.</w:t>
      </w:r>
    </w:p>
    <w:p w:rsidR="00A5034F" w:rsidRDefault="008840B0" w:rsidP="008840B0">
      <w:pPr>
        <w:ind w:left="720"/>
        <w:jc w:val="both"/>
      </w:pPr>
      <w:r>
        <w:t>No sujeción: los incrementos de patrimonio anteriores obtenidos por personas jurídicas, pues estarán sujetos al Impuesto sobre Sociedades.</w:t>
      </w:r>
    </w:p>
    <w:p w:rsidR="008840B0" w:rsidRDefault="008840B0" w:rsidP="008840B0">
      <w:pPr>
        <w:ind w:left="720"/>
        <w:jc w:val="both"/>
      </w:pPr>
    </w:p>
    <w:p w:rsidR="00A5034F" w:rsidRDefault="00A5034F" w:rsidP="00A5034F">
      <w:pPr>
        <w:pStyle w:val="Prrafodelista"/>
        <w:numPr>
          <w:ilvl w:val="0"/>
          <w:numId w:val="27"/>
        </w:numPr>
        <w:jc w:val="both"/>
        <w:rPr>
          <w:b/>
        </w:rPr>
      </w:pPr>
      <w:r w:rsidRPr="00A5034F">
        <w:rPr>
          <w:b/>
        </w:rPr>
        <w:t>EL</w:t>
      </w:r>
      <w:r>
        <w:rPr>
          <w:b/>
        </w:rPr>
        <w:t xml:space="preserve"> </w:t>
      </w:r>
      <w:r w:rsidRPr="00A5034F">
        <w:rPr>
          <w:b/>
        </w:rPr>
        <w:t>SUJET</w:t>
      </w:r>
      <w:r w:rsidR="008840B0">
        <w:rPr>
          <w:b/>
        </w:rPr>
        <w:t xml:space="preserve">O PASIVO </w:t>
      </w:r>
    </w:p>
    <w:p w:rsidR="00A5034F" w:rsidRDefault="00A5034F" w:rsidP="00A5034F">
      <w:pPr>
        <w:pStyle w:val="Prrafodelista"/>
        <w:ind w:left="644"/>
        <w:jc w:val="both"/>
      </w:pPr>
    </w:p>
    <w:p w:rsidR="00254D7B" w:rsidRDefault="00485A7F" w:rsidP="00A5034F">
      <w:pPr>
        <w:pStyle w:val="Prrafodelista"/>
        <w:ind w:left="644"/>
        <w:jc w:val="both"/>
      </w:pPr>
      <w:r>
        <w:t>Estarán obligados al pago del impuesto a título de contribuyentes, cuando sean personas físicas:</w:t>
      </w:r>
    </w:p>
    <w:p w:rsidR="00485A7F" w:rsidRDefault="00485A7F" w:rsidP="00485A7F">
      <w:pPr>
        <w:pStyle w:val="Prrafodelista"/>
        <w:numPr>
          <w:ilvl w:val="0"/>
          <w:numId w:val="30"/>
        </w:numPr>
        <w:jc w:val="both"/>
      </w:pPr>
      <w:r>
        <w:t>En las adquisiciones mortis causa, los causahabientes</w:t>
      </w:r>
    </w:p>
    <w:p w:rsidR="00485A7F" w:rsidRDefault="00485A7F" w:rsidP="00485A7F">
      <w:pPr>
        <w:pStyle w:val="Prrafodelista"/>
        <w:numPr>
          <w:ilvl w:val="0"/>
          <w:numId w:val="30"/>
        </w:numPr>
        <w:jc w:val="both"/>
      </w:pPr>
      <w:r>
        <w:t>En las donaciones, el donatario</w:t>
      </w:r>
    </w:p>
    <w:p w:rsidR="00485A7F" w:rsidRDefault="00485A7F" w:rsidP="00485A7F">
      <w:pPr>
        <w:pStyle w:val="Prrafodelista"/>
        <w:numPr>
          <w:ilvl w:val="0"/>
          <w:numId w:val="30"/>
        </w:numPr>
        <w:jc w:val="both"/>
      </w:pPr>
      <w:r>
        <w:t>En los seguros de vida, los beneficiarios.</w:t>
      </w:r>
    </w:p>
    <w:p w:rsidR="00485A7F" w:rsidRDefault="00485A7F" w:rsidP="00485A7F">
      <w:pPr>
        <w:ind w:left="644"/>
        <w:jc w:val="both"/>
      </w:pPr>
      <w:r>
        <w:t>A los contribuyentes que tengan su residencia habitual en España se les exigirá el impuesto por obligación personal.</w:t>
      </w:r>
    </w:p>
    <w:p w:rsidR="00485A7F" w:rsidRDefault="00485A7F" w:rsidP="00485A7F">
      <w:pPr>
        <w:ind w:left="644"/>
        <w:jc w:val="both"/>
      </w:pPr>
      <w:r>
        <w:lastRenderedPageBreak/>
        <w:t>A los contribuyentes que no tengan su residencia habitual en España se les exigirá el impuesto por obligación real, por los bienes y derechos que estuviesen situados, pudieran ejercitarse o hubieran de cumplirse en España y por los contratos de seguros realizados por entidades aseguradoras españolas o celebrados en España.</w:t>
      </w:r>
    </w:p>
    <w:p w:rsidR="00254D7B" w:rsidRDefault="00C70D50" w:rsidP="00C70D50">
      <w:pPr>
        <w:ind w:left="644"/>
        <w:jc w:val="both"/>
      </w:pPr>
      <w:r>
        <w:t>Son responsables subsidiarios, en las transmisiones mortis causa, los intermediarios financieros, las entidades de seguros y los mediadores en la transmisión de títulos valores que realicen pagos sin comprobar el pago del impuesto o no destinados al pago del impuesto. También son responsables subsidiarios los funcionarios que autoricen el cambio de sujeto pasivo de cualquier tributo sin exigir previamente el justificante de pago del impuesto.</w:t>
      </w:r>
    </w:p>
    <w:p w:rsidR="00254D7B" w:rsidRDefault="00254D7B" w:rsidP="00254D7B">
      <w:pPr>
        <w:pStyle w:val="Prrafodelista"/>
        <w:numPr>
          <w:ilvl w:val="0"/>
          <w:numId w:val="27"/>
        </w:numPr>
        <w:jc w:val="both"/>
        <w:rPr>
          <w:b/>
        </w:rPr>
      </w:pPr>
      <w:r w:rsidRPr="00254D7B">
        <w:rPr>
          <w:b/>
        </w:rPr>
        <w:t>B</w:t>
      </w:r>
      <w:r w:rsidR="00C70D50">
        <w:rPr>
          <w:b/>
        </w:rPr>
        <w:t xml:space="preserve">ASE IMPONIBLE </w:t>
      </w:r>
    </w:p>
    <w:p w:rsidR="00254D7B" w:rsidRDefault="00254D7B" w:rsidP="00254D7B">
      <w:pPr>
        <w:pStyle w:val="Prrafodelista"/>
        <w:ind w:left="644"/>
        <w:jc w:val="both"/>
      </w:pPr>
    </w:p>
    <w:p w:rsidR="00FC5CC8" w:rsidRDefault="003174DA" w:rsidP="00254D7B">
      <w:pPr>
        <w:pStyle w:val="Prrafodelista"/>
        <w:ind w:left="644"/>
        <w:jc w:val="both"/>
      </w:pPr>
      <w:r>
        <w:t>Constituye la base imponible del impuesto según el artículo 9 de la Ley:</w:t>
      </w:r>
    </w:p>
    <w:p w:rsidR="003174DA" w:rsidRDefault="003174DA" w:rsidP="003174DA">
      <w:pPr>
        <w:pStyle w:val="Prrafodelista"/>
        <w:numPr>
          <w:ilvl w:val="0"/>
          <w:numId w:val="31"/>
        </w:numPr>
        <w:jc w:val="both"/>
      </w:pPr>
      <w:r>
        <w:t>En las transmisiones mortis causa, el valor neto de la adquisición individual de cada causahabiente, entendiéndose como tal el valor real de los bienes y derechos adquiridos minorado por las cargas y deudas que fueran deducibles.</w:t>
      </w:r>
    </w:p>
    <w:p w:rsidR="003174DA" w:rsidRDefault="003174DA" w:rsidP="003174DA">
      <w:pPr>
        <w:pStyle w:val="Prrafodelista"/>
        <w:numPr>
          <w:ilvl w:val="0"/>
          <w:numId w:val="31"/>
        </w:numPr>
        <w:jc w:val="both"/>
      </w:pPr>
      <w:r>
        <w:t>En las donaciones el valor real de los bienes y derechos adquiridos minorado por las cargas y deudas que fueren deducibles.</w:t>
      </w:r>
    </w:p>
    <w:p w:rsidR="003174DA" w:rsidRDefault="003174DA" w:rsidP="003174DA">
      <w:pPr>
        <w:pStyle w:val="Prrafodelista"/>
        <w:numPr>
          <w:ilvl w:val="0"/>
          <w:numId w:val="31"/>
        </w:numPr>
        <w:jc w:val="both"/>
      </w:pPr>
      <w:r>
        <w:t>En los seguros de vida, las cantidades percibidas por el beneficiario.</w:t>
      </w:r>
    </w:p>
    <w:p w:rsidR="003174DA" w:rsidRDefault="003174DA" w:rsidP="003174DA">
      <w:pPr>
        <w:ind w:left="644"/>
        <w:jc w:val="both"/>
      </w:pPr>
      <w:r>
        <w:t>La administración podrá comprobar los valores reales declarados por los medios de comprobación establecidos en la Ley General Tributaria. No se aplicará sanción sobre el exceso de valor obtenido en la comprobación cuando el sujeto pasivo hubiese ajustado su declaración a las reglas de valoración del Impuesto sobre el Patrimonio.</w:t>
      </w:r>
    </w:p>
    <w:p w:rsidR="000B56F3" w:rsidRDefault="00213BDD" w:rsidP="003174DA">
      <w:pPr>
        <w:ind w:left="644"/>
        <w:jc w:val="both"/>
      </w:pPr>
      <w:r>
        <w:t xml:space="preserve">BASE IMPONIBLE </w:t>
      </w:r>
      <w:r w:rsidR="000B56F3">
        <w:t>ADQUISICIONES MORTIS CAUSA</w:t>
      </w:r>
    </w:p>
    <w:p w:rsidR="00087E61" w:rsidRDefault="00087E61" w:rsidP="003174DA">
      <w:pPr>
        <w:ind w:left="644"/>
        <w:jc w:val="both"/>
      </w:pPr>
      <w:r>
        <w:t>El artículo 11 establece una serie de presunciones por las que habría que adicionar bienes a la masa hereditaria salvo prueba en contrario de que su contraprestación se encuentra en el patrimonio del causante. Por lo tanto, habría que sumar:</w:t>
      </w:r>
    </w:p>
    <w:p w:rsidR="00087E61" w:rsidRDefault="00087E61" w:rsidP="003174DA">
      <w:pPr>
        <w:ind w:left="644"/>
        <w:jc w:val="both"/>
      </w:pPr>
      <w:r>
        <w:t>- Los bienes que hubiesen pertenecido al causante hasta un año antes de su fallecimiento.</w:t>
      </w:r>
    </w:p>
    <w:p w:rsidR="00087E61" w:rsidRDefault="00087E61" w:rsidP="003174DA">
      <w:pPr>
        <w:ind w:left="644"/>
        <w:jc w:val="both"/>
      </w:pPr>
      <w:r>
        <w:t>- Los bienes y derechos que durante los tres años anteriores al fallecimiento hubieran sido adquiridos a título oneroso en usufructo por el causante y en nuda propiedad por un heredero, legatario o pariente hasta el tercer grado</w:t>
      </w:r>
    </w:p>
    <w:p w:rsidR="00087E61" w:rsidRDefault="00087E61" w:rsidP="003174DA">
      <w:pPr>
        <w:ind w:left="644"/>
        <w:jc w:val="both"/>
      </w:pPr>
      <w:r>
        <w:t>- Los bienes y derechos transmitidos por el causante durante los cuatro años anteriores al fallecimiento reservándose el usufructo de los mismos.</w:t>
      </w:r>
    </w:p>
    <w:p w:rsidR="00087E61" w:rsidRDefault="00087E61" w:rsidP="003174DA">
      <w:pPr>
        <w:ind w:left="644"/>
        <w:jc w:val="both"/>
      </w:pPr>
      <w:r>
        <w:t>- Los valores y efectos depósitos y cuyos resguardos se hubieran endosado si con anterioridad al fallecimiento no hay constancia del endoso en los libros del depositario.</w:t>
      </w:r>
    </w:p>
    <w:p w:rsidR="000B56F3" w:rsidRDefault="000B56F3" w:rsidP="003174DA">
      <w:pPr>
        <w:ind w:left="644"/>
        <w:jc w:val="both"/>
      </w:pPr>
      <w:r>
        <w:lastRenderedPageBreak/>
        <w:t>El ajuar doméstico formará parte de la masa hereditaria y se valorará en el 3% del caudal relicto salvo que los interesados asignen un valor superior o prueben fehacientemente su inexistencia o valor inferior a dicho porcentaje.</w:t>
      </w:r>
    </w:p>
    <w:p w:rsidR="000B56F3" w:rsidRDefault="000B56F3" w:rsidP="003174DA">
      <w:pPr>
        <w:ind w:left="644"/>
        <w:jc w:val="both"/>
      </w:pPr>
      <w:r>
        <w:t>Una vez integrado y estimado el valor real de todos los bienes y derechos se minorarán las siguientes partidas:</w:t>
      </w:r>
    </w:p>
    <w:p w:rsidR="000B56F3" w:rsidRDefault="000B56F3" w:rsidP="000B56F3">
      <w:pPr>
        <w:pStyle w:val="Prrafodelista"/>
        <w:numPr>
          <w:ilvl w:val="0"/>
          <w:numId w:val="32"/>
        </w:numPr>
        <w:jc w:val="both"/>
      </w:pPr>
      <w:r>
        <w:t>Cargas deducibles como los censos y las pensiones. No son deducibles como cargas las obligaciones personales, ni las hipotecas y prendas que no suponen una disminución de valor de lo transmitido</w:t>
      </w:r>
      <w:r w:rsidR="0062002C">
        <w:t xml:space="preserve"> sin perjuicio de la deducción de las deudas que garanticen.</w:t>
      </w:r>
    </w:p>
    <w:p w:rsidR="0062002C" w:rsidRDefault="0062002C" w:rsidP="000B56F3">
      <w:pPr>
        <w:pStyle w:val="Prrafodelista"/>
        <w:numPr>
          <w:ilvl w:val="0"/>
          <w:numId w:val="32"/>
        </w:numPr>
        <w:jc w:val="both"/>
      </w:pPr>
      <w:r>
        <w:t>Deudas deducibles. Serán deducibles las deudas del causante que se acrediten mediante documento público o por documento privado con los requisitos</w:t>
      </w:r>
      <w:r w:rsidR="00213BDD">
        <w:t xml:space="preserve"> del art. 1227 del código civil, salvo que lo fuesen a favor de los herederos. En especial serán deducibles las deudas tributarias y de la Seguridad Social del causante.</w:t>
      </w:r>
    </w:p>
    <w:p w:rsidR="00213BDD" w:rsidRDefault="00213BDD" w:rsidP="000B56F3">
      <w:pPr>
        <w:pStyle w:val="Prrafodelista"/>
        <w:numPr>
          <w:ilvl w:val="0"/>
          <w:numId w:val="32"/>
        </w:numPr>
        <w:jc w:val="both"/>
      </w:pPr>
      <w:r>
        <w:t>Gastos deducibles. Son deducibles los gastos de litigio en la testamentaria y los de última enfermedad, entierro y funeral.</w:t>
      </w:r>
    </w:p>
    <w:p w:rsidR="00213BDD" w:rsidRDefault="00213BDD" w:rsidP="00213BDD">
      <w:pPr>
        <w:ind w:left="644"/>
        <w:jc w:val="both"/>
      </w:pPr>
      <w:r>
        <w:t>Determinado el valor neto del caudal hereditario, la fase siguiente consiste en la partición o adjudicación a cada uno de los causahabientes de su cuota hereditaria. La partición a efectos fiscales se realizará con arreglo a las normas reguladoras de la sucesión.</w:t>
      </w:r>
    </w:p>
    <w:p w:rsidR="00213BDD" w:rsidRDefault="00213BDD" w:rsidP="00213BDD">
      <w:pPr>
        <w:ind w:left="644"/>
        <w:jc w:val="both"/>
      </w:pPr>
      <w:r>
        <w:t>BASE IMPONIBLE TRANSMISIONES LUCRATIVAS INTER VIVOS</w:t>
      </w:r>
    </w:p>
    <w:p w:rsidR="00213BDD" w:rsidRDefault="00D21D61" w:rsidP="00213BDD">
      <w:pPr>
        <w:ind w:left="644"/>
        <w:jc w:val="both"/>
      </w:pPr>
      <w:r>
        <w:t xml:space="preserve">La Base Imponible de las transmisiones lucrativas inter vivos viene constituida por el valor real de los bienes </w:t>
      </w:r>
      <w:r w:rsidR="00373130">
        <w:t>y derechos adquiridos menos las cargas y deudas deducibles.</w:t>
      </w:r>
    </w:p>
    <w:p w:rsidR="00373130" w:rsidRDefault="00373130" w:rsidP="00213BDD">
      <w:pPr>
        <w:ind w:left="644"/>
        <w:jc w:val="both"/>
      </w:pPr>
      <w:r>
        <w:t>Las cargas deducibles deben cumplir las mismas condiciones que en las transmisiones mortis causa, deben ser directas y conllevar una verdadera disminución de valor del bien, pero en cuanto a las deudas deducibles, el criterio es más restrictivo. Solo van a ser deducibles las deudas garantizadas con derecho real que recaiga sobre el bien donado y siempre que el donatario asuma fehacientemente la obligación de pagar la deuda garantizada.</w:t>
      </w:r>
    </w:p>
    <w:p w:rsidR="00373130" w:rsidRDefault="00373130" w:rsidP="00213BDD">
      <w:pPr>
        <w:ind w:left="644"/>
        <w:jc w:val="both"/>
      </w:pPr>
      <w:r>
        <w:t xml:space="preserve">Para evitar que se eluda la progresividad del impuesto, las donaciones entre un mismo donante y un mismo donatario dentro del plazo de tres años se considerarán una sólo transmisión a efectos de liquidación. </w:t>
      </w:r>
    </w:p>
    <w:p w:rsidR="00373130" w:rsidRDefault="00373130" w:rsidP="00213BDD">
      <w:pPr>
        <w:ind w:left="644"/>
        <w:jc w:val="both"/>
      </w:pPr>
      <w:r>
        <w:t>BASE IMPONIBLE EN EL SEGURO</w:t>
      </w:r>
    </w:p>
    <w:p w:rsidR="00373130" w:rsidRDefault="00373130" w:rsidP="00213BDD">
      <w:pPr>
        <w:ind w:left="644"/>
        <w:jc w:val="both"/>
      </w:pPr>
      <w:r>
        <w:t xml:space="preserve">Las cantidades percibidas por el beneficiario se liquidarán acumulando su importe al del resto de los bienes </w:t>
      </w:r>
      <w:r w:rsidR="001301FC">
        <w:t>y derechos que integren la porción hereditaria del beneficiario.</w:t>
      </w:r>
    </w:p>
    <w:p w:rsidR="001301FC" w:rsidRDefault="001301FC" w:rsidP="00213BDD">
      <w:pPr>
        <w:ind w:left="644"/>
        <w:jc w:val="both"/>
      </w:pPr>
      <w:r>
        <w:t>REDUCCIONES EN LA BASE IMPONIBLE: LA BASE LIQUIDABLE</w:t>
      </w:r>
    </w:p>
    <w:p w:rsidR="00766F1D" w:rsidRDefault="00766F1D" w:rsidP="00213BDD">
      <w:pPr>
        <w:ind w:left="644"/>
        <w:jc w:val="both"/>
      </w:pPr>
      <w:r>
        <w:t>La base liquidable se obtiene mediante la aplicación en la base imponible de las reducciones establecidas por la Ley.</w:t>
      </w:r>
    </w:p>
    <w:p w:rsidR="00766F1D" w:rsidRDefault="00766F1D" w:rsidP="00766F1D">
      <w:pPr>
        <w:pStyle w:val="Prrafodelista"/>
        <w:numPr>
          <w:ilvl w:val="0"/>
          <w:numId w:val="33"/>
        </w:numPr>
        <w:jc w:val="both"/>
      </w:pPr>
      <w:r>
        <w:lastRenderedPageBreak/>
        <w:t>Reducciones en las adquisiciones mortis causa</w:t>
      </w:r>
    </w:p>
    <w:p w:rsidR="00766F1D" w:rsidRDefault="00766F1D" w:rsidP="00766F1D">
      <w:pPr>
        <w:pStyle w:val="Prrafodelista"/>
        <w:ind w:left="1004"/>
        <w:jc w:val="both"/>
      </w:pPr>
      <w:r>
        <w:t xml:space="preserve">Si la Comunidad Autónoma </w:t>
      </w:r>
      <w:r w:rsidR="00A707AF">
        <w:t>no hubiese regulado reducciones</w:t>
      </w:r>
      <w:r>
        <w:t>, se aplicarán las siguientes:</w:t>
      </w:r>
    </w:p>
    <w:p w:rsidR="00766F1D" w:rsidRDefault="00766F1D" w:rsidP="00766F1D">
      <w:pPr>
        <w:pStyle w:val="Prrafodelista"/>
        <w:numPr>
          <w:ilvl w:val="0"/>
          <w:numId w:val="34"/>
        </w:numPr>
        <w:jc w:val="both"/>
      </w:pPr>
      <w:r>
        <w:t>Parentesco</w:t>
      </w:r>
    </w:p>
    <w:p w:rsidR="00766F1D" w:rsidRDefault="00766F1D" w:rsidP="00766F1D">
      <w:pPr>
        <w:pStyle w:val="Prrafodelista"/>
        <w:ind w:left="1364"/>
        <w:jc w:val="both"/>
      </w:pPr>
      <w:r>
        <w:t>Grupo I: adquisiciones por descendientes y adoptados menores 21 años, 15956,87 euros, más 3990,72 euros por cada año menos de 21 que tengan sin que la reducción pueda exceder de 47.858,59 euros.</w:t>
      </w:r>
    </w:p>
    <w:p w:rsidR="00766F1D" w:rsidRDefault="00766F1D" w:rsidP="00766F1D">
      <w:pPr>
        <w:pStyle w:val="Prrafodelista"/>
        <w:ind w:left="1364"/>
        <w:jc w:val="both"/>
      </w:pPr>
      <w:r>
        <w:t>Grupos II: adquisiciones por descendientes y adoptados de 21 o más años, cónyuges, ascendientes y adoptantes, 15.956,87 euros</w:t>
      </w:r>
    </w:p>
    <w:p w:rsidR="00766F1D" w:rsidRDefault="00766F1D" w:rsidP="00766F1D">
      <w:pPr>
        <w:pStyle w:val="Prrafodelista"/>
        <w:ind w:left="1364"/>
        <w:jc w:val="both"/>
      </w:pPr>
      <w:r>
        <w:t xml:space="preserve">Grupo III: adquisiciones por colaterales </w:t>
      </w:r>
      <w:r w:rsidR="00A707AF">
        <w:t>de segundo y tercer grado, ascendientes y descendientes por afinidad, 7.993,46 euros.</w:t>
      </w:r>
    </w:p>
    <w:p w:rsidR="00A707AF" w:rsidRDefault="00A707AF" w:rsidP="00766F1D">
      <w:pPr>
        <w:pStyle w:val="Prrafodelista"/>
        <w:ind w:left="1364"/>
        <w:jc w:val="both"/>
      </w:pPr>
      <w:r>
        <w:t>Grupo IV: en las adquisiciones por colaterales de cuarto grado, grados más distantes y extraños, no hay reducción.</w:t>
      </w:r>
    </w:p>
    <w:p w:rsidR="00A707AF" w:rsidRDefault="00A707AF" w:rsidP="00A707AF">
      <w:pPr>
        <w:pStyle w:val="Prrafodelista"/>
        <w:numPr>
          <w:ilvl w:val="0"/>
          <w:numId w:val="34"/>
        </w:numPr>
        <w:jc w:val="both"/>
      </w:pPr>
      <w:r>
        <w:t>Minusvalía</w:t>
      </w:r>
    </w:p>
    <w:p w:rsidR="00A707AF" w:rsidRDefault="00A707AF" w:rsidP="00A707AF">
      <w:pPr>
        <w:pStyle w:val="Prrafodelista"/>
        <w:ind w:left="1364"/>
        <w:jc w:val="both"/>
      </w:pPr>
      <w:r>
        <w:t>Se aplicará además una reducción de 47.858,89 a minusválidos con grado de discapacidad igual o superior al 33% e inferior al 65%; la reducción será de 150253,03 euros para discapacitados con grado igual o superior al 65%.</w:t>
      </w:r>
    </w:p>
    <w:p w:rsidR="00A707AF" w:rsidRDefault="00A707AF" w:rsidP="00A707AF">
      <w:pPr>
        <w:pStyle w:val="Prrafodelista"/>
        <w:numPr>
          <w:ilvl w:val="0"/>
          <w:numId w:val="34"/>
        </w:numPr>
        <w:jc w:val="both"/>
      </w:pPr>
      <w:r>
        <w:t>Seguros de Vida</w:t>
      </w:r>
    </w:p>
    <w:p w:rsidR="00A707AF" w:rsidRDefault="00A707AF" w:rsidP="00A707AF">
      <w:pPr>
        <w:pStyle w:val="Prrafodelista"/>
        <w:ind w:left="1364"/>
        <w:jc w:val="both"/>
      </w:pPr>
      <w:r>
        <w:t>Se aplicará además una reducción del 100% con el límite de 9.195,79 euros a las cantidades percibidas por los beneficiarios de seguros de vida cuando sean cónyuge, ascendiente, descendiente, adoptante o adoptado del contratante fallecido.</w:t>
      </w:r>
    </w:p>
    <w:p w:rsidR="00A707AF" w:rsidRDefault="00A707AF" w:rsidP="00A707AF">
      <w:pPr>
        <w:pStyle w:val="Prrafodelista"/>
        <w:numPr>
          <w:ilvl w:val="0"/>
          <w:numId w:val="34"/>
        </w:numPr>
        <w:jc w:val="both"/>
      </w:pPr>
      <w:r>
        <w:t>Empresa individual, negocio profesional y participaciones en entidades.</w:t>
      </w:r>
    </w:p>
    <w:p w:rsidR="00A707AF" w:rsidRDefault="00A707AF" w:rsidP="00A707AF">
      <w:pPr>
        <w:pStyle w:val="Prrafodelista"/>
        <w:ind w:left="1364"/>
        <w:jc w:val="both"/>
      </w:pPr>
      <w:r>
        <w:t xml:space="preserve">Se practicará una reducción del 95% del valor </w:t>
      </w:r>
      <w:r w:rsidR="007156AB">
        <w:t>de empresas individuales, negocios profesionales o participaciones entidades familiares exentas en el impuesto sobre el patrimonio siempre que la adquisición se mantenga durante los diez años siguientes al fallecimiento del causante, salvo fallecimiento del adquirente en ese plazo. Los adquirentes deben ser cónyuges, descendientes o adoptados del fallecido o de no existir descendientes, ascendientes, adoptantes y colaterales hasta el tercer grado.</w:t>
      </w:r>
    </w:p>
    <w:p w:rsidR="007156AB" w:rsidRDefault="007156AB" w:rsidP="007156AB">
      <w:pPr>
        <w:pStyle w:val="Prrafodelista"/>
        <w:numPr>
          <w:ilvl w:val="0"/>
          <w:numId w:val="34"/>
        </w:numPr>
        <w:jc w:val="both"/>
      </w:pPr>
      <w:r>
        <w:t>Vivienda habitual del causante</w:t>
      </w:r>
    </w:p>
    <w:p w:rsidR="007156AB" w:rsidRDefault="007156AB" w:rsidP="007156AB">
      <w:pPr>
        <w:pStyle w:val="Prrafodelista"/>
        <w:ind w:left="1364"/>
        <w:jc w:val="both"/>
      </w:pPr>
      <w:r>
        <w:t>95% de reducción con el límite de 122.606,47 euros para cada sujeto pasivo con el requisito de permanencia de 10 años para el cónyuge, ascendientes o descendientes o pariente colateral mayor de 65 años que hubiese convivido con el causante durante los dos años anteriores al fallecimiento.</w:t>
      </w:r>
    </w:p>
    <w:p w:rsidR="007156AB" w:rsidRDefault="007156AB" w:rsidP="007156AB">
      <w:pPr>
        <w:pStyle w:val="Prrafodelista"/>
        <w:numPr>
          <w:ilvl w:val="0"/>
          <w:numId w:val="34"/>
        </w:numPr>
        <w:jc w:val="both"/>
      </w:pPr>
      <w:r>
        <w:t>Bienes del Patrimonio Histórico.</w:t>
      </w:r>
    </w:p>
    <w:p w:rsidR="007156AB" w:rsidRDefault="007156AB" w:rsidP="007156AB">
      <w:pPr>
        <w:pStyle w:val="Prrafodelista"/>
        <w:ind w:left="1364"/>
        <w:jc w:val="both"/>
      </w:pPr>
      <w:r>
        <w:t xml:space="preserve">Reducción del 95% </w:t>
      </w:r>
      <w:r w:rsidR="005C6F67">
        <w:t xml:space="preserve">para cónyuge, descendientes y adoptados </w:t>
      </w:r>
      <w:r>
        <w:t>con compromiso de permanencia en la adquisición de 10 años.</w:t>
      </w:r>
      <w:r w:rsidR="005C6F67">
        <w:t xml:space="preserve"> </w:t>
      </w:r>
    </w:p>
    <w:p w:rsidR="007156AB" w:rsidRDefault="007156AB" w:rsidP="007156AB">
      <w:pPr>
        <w:pStyle w:val="Prrafodelista"/>
        <w:numPr>
          <w:ilvl w:val="0"/>
          <w:numId w:val="34"/>
        </w:numPr>
        <w:jc w:val="both"/>
      </w:pPr>
      <w:r>
        <w:t>Transmisión constitutiva</w:t>
      </w:r>
      <w:r w:rsidR="00FB0DBD">
        <w:t xml:space="preserve"> mortis causa</w:t>
      </w:r>
    </w:p>
    <w:p w:rsidR="00FB0DBD" w:rsidRDefault="001B7C3D" w:rsidP="00FB0DBD">
      <w:pPr>
        <w:pStyle w:val="Prrafodelista"/>
        <w:ind w:left="1364"/>
        <w:jc w:val="both"/>
      </w:pPr>
      <w:r>
        <w:t>Si unos mismos bienes en un periodo máximo de 10 años, fueran objeto de dos o más transmisiones mortis causa a favor de descendientes, en la segunda y ulteriores transmisiones se deducirá de la base imponible el importe de lo satisfecho en las transmisiones precedentes.</w:t>
      </w:r>
    </w:p>
    <w:p w:rsidR="003C6D53" w:rsidRDefault="003C6D53" w:rsidP="003C6D53">
      <w:pPr>
        <w:pStyle w:val="Prrafodelista"/>
        <w:numPr>
          <w:ilvl w:val="0"/>
          <w:numId w:val="33"/>
        </w:numPr>
        <w:jc w:val="both"/>
      </w:pPr>
      <w:r>
        <w:t>Reducciones en las adquisiciones por donación</w:t>
      </w:r>
    </w:p>
    <w:p w:rsidR="003C6D53" w:rsidRDefault="005C6F67" w:rsidP="003C6D53">
      <w:pPr>
        <w:pStyle w:val="Prrafodelista"/>
        <w:ind w:left="1004"/>
        <w:jc w:val="both"/>
      </w:pPr>
      <w:r>
        <w:t>No hay reducciones por parentesco, s</w:t>
      </w:r>
      <w:r w:rsidR="003C6D53">
        <w:t>olo caben las siguientes:</w:t>
      </w:r>
    </w:p>
    <w:p w:rsidR="003C6D53" w:rsidRDefault="003C6D53" w:rsidP="003C6D53">
      <w:pPr>
        <w:pStyle w:val="Prrafodelista"/>
        <w:numPr>
          <w:ilvl w:val="0"/>
          <w:numId w:val="35"/>
        </w:numPr>
        <w:jc w:val="both"/>
      </w:pPr>
      <w:r>
        <w:lastRenderedPageBreak/>
        <w:t>Empresa individual, negocio profesional y participaciones en entidades.</w:t>
      </w:r>
    </w:p>
    <w:p w:rsidR="003C6D53" w:rsidRDefault="003C6D53" w:rsidP="003C6D53">
      <w:pPr>
        <w:pStyle w:val="Prrafodelista"/>
        <w:ind w:left="1364"/>
        <w:jc w:val="both"/>
      </w:pPr>
      <w:r>
        <w:t>95% reducción si el donante tiene 65 o más años o se encuentra en situación de incapacidad permanente absoluta o gran invalidez, viniera ejerciendo funciones de dirección en las que cesará dejando de percibir remuneraciones y además con la condición de que el donatario mantenga la adquisición durante 10 años.</w:t>
      </w:r>
    </w:p>
    <w:p w:rsidR="003C6D53" w:rsidRDefault="003C6D53" w:rsidP="003C6D53">
      <w:pPr>
        <w:pStyle w:val="Prrafodelista"/>
        <w:numPr>
          <w:ilvl w:val="0"/>
          <w:numId w:val="35"/>
        </w:numPr>
        <w:jc w:val="both"/>
      </w:pPr>
      <w:r>
        <w:t>Bienes del Patrimonio Histórico.</w:t>
      </w:r>
    </w:p>
    <w:p w:rsidR="00213BDD" w:rsidRDefault="003C6D53" w:rsidP="005C6F67">
      <w:pPr>
        <w:pStyle w:val="Prrafodelista"/>
        <w:ind w:left="1364"/>
        <w:jc w:val="both"/>
      </w:pPr>
      <w:r>
        <w:t>Reducción del 95%</w:t>
      </w:r>
      <w:r w:rsidR="005C6F67">
        <w:t xml:space="preserve"> para cónyuge, descendientes y adoptados</w:t>
      </w:r>
      <w:r>
        <w:t xml:space="preserve"> con compromiso de permanencia en la adquisición de 10 años.</w:t>
      </w:r>
      <w:bookmarkStart w:id="0" w:name="_GoBack"/>
      <w:bookmarkEnd w:id="0"/>
    </w:p>
    <w:p w:rsidR="00C70D50" w:rsidRDefault="00C70D50" w:rsidP="00254D7B">
      <w:pPr>
        <w:pStyle w:val="Prrafodelista"/>
        <w:ind w:left="644"/>
        <w:jc w:val="both"/>
      </w:pPr>
    </w:p>
    <w:p w:rsidR="00FC5CC8" w:rsidRPr="00FC5CC8" w:rsidRDefault="00FC5CC8" w:rsidP="00FC5CC8">
      <w:pPr>
        <w:pStyle w:val="Prrafodelista"/>
        <w:numPr>
          <w:ilvl w:val="0"/>
          <w:numId w:val="27"/>
        </w:numPr>
        <w:jc w:val="both"/>
        <w:rPr>
          <w:b/>
        </w:rPr>
      </w:pPr>
      <w:r w:rsidRPr="00FC5CC8">
        <w:rPr>
          <w:b/>
        </w:rPr>
        <w:t>LA DEUDA TRIBUTARIA</w:t>
      </w:r>
    </w:p>
    <w:p w:rsidR="004B0ED2" w:rsidRDefault="005C6F67" w:rsidP="005C6F67">
      <w:pPr>
        <w:ind w:left="644"/>
        <w:jc w:val="both"/>
      </w:pPr>
      <w:r>
        <w:t>CUOTA ÍNTEGRA</w:t>
      </w:r>
    </w:p>
    <w:p w:rsidR="005C6F67" w:rsidRDefault="005C6F67" w:rsidP="005C6F67">
      <w:pPr>
        <w:ind w:left="644"/>
        <w:jc w:val="both"/>
      </w:pPr>
      <w:r>
        <w:t>La cuota íntegra del impuesto se obtendrá aplicando a la base liquidable la escala que haya sido aprobada por la Comunidad Autónoma o en su defecto la escala progresiva prevista en la Ley.</w:t>
      </w:r>
    </w:p>
    <w:p w:rsidR="005C6F67" w:rsidRDefault="005C6F67" w:rsidP="005C6F67">
      <w:pPr>
        <w:ind w:left="644"/>
        <w:jc w:val="both"/>
      </w:pPr>
      <w:r>
        <w:t>CUOTA TRIBUTARIA</w:t>
      </w:r>
    </w:p>
    <w:p w:rsidR="005C6F67" w:rsidRDefault="005C6F67" w:rsidP="005C6F67">
      <w:pPr>
        <w:ind w:left="644"/>
        <w:jc w:val="both"/>
      </w:pPr>
      <w:r>
        <w:t>Se obtendrá aplicando a la cuota íntegra el coeficiente multiplicador que en función de la cuantía del patrimonio preexistente del causahabiente o donatario y del grado de</w:t>
      </w:r>
      <w:r w:rsidR="007F1F06">
        <w:t xml:space="preserve"> parentesco con el causante o do</w:t>
      </w:r>
      <w:r>
        <w:t xml:space="preserve">nante </w:t>
      </w:r>
      <w:r w:rsidR="007F1F06">
        <w:t>según los grupos I, II, III y IV definidos anteriormente.</w:t>
      </w:r>
    </w:p>
    <w:p w:rsidR="007F1F06" w:rsidRDefault="007F1F06" w:rsidP="005C6F67">
      <w:pPr>
        <w:ind w:left="644"/>
        <w:jc w:val="both"/>
      </w:pPr>
      <w:r>
        <w:t>DEDUCCIONES Y BONIFICACIONES</w:t>
      </w:r>
    </w:p>
    <w:p w:rsidR="007F1F06" w:rsidRDefault="007F1F06" w:rsidP="005C6F67">
      <w:pPr>
        <w:ind w:left="644"/>
        <w:jc w:val="both"/>
      </w:pPr>
      <w:r>
        <w:t>La única deducción en la cuota es la deducción por doble imposición internacional. Se podrá deducir la menor cantidad entre el importe efectivo satisfecho en el extranjero y la cantidad que resulte de aplicar el tipo medio efectivo de gravamen a los bienes y derechos gravados en el extranjero.</w:t>
      </w:r>
    </w:p>
    <w:p w:rsidR="007F1F06" w:rsidRDefault="007F1F06" w:rsidP="005C6F67">
      <w:pPr>
        <w:ind w:left="644"/>
        <w:jc w:val="both"/>
      </w:pPr>
      <w:r>
        <w:t>Se establece además una bonificación del 50% de la cuota para Ceuta y Melilla. La bonificación será del 99% en las adquisiciones mortis causa para los causahabientes con grado de parentesco I y II (cónyuge, ascendientes, descendientes, adoptantes y adoptados)</w:t>
      </w:r>
    </w:p>
    <w:p w:rsidR="007F1F06" w:rsidRPr="005C6F67" w:rsidRDefault="007F1F06" w:rsidP="005C6F67">
      <w:pPr>
        <w:ind w:left="644"/>
        <w:jc w:val="both"/>
      </w:pPr>
      <w:r>
        <w:t xml:space="preserve">Las CCAA podrán establecer otras </w:t>
      </w:r>
      <w:r w:rsidR="00DB5CF7">
        <w:t>deducciones y bonificaciones en la</w:t>
      </w:r>
      <w:r w:rsidR="00584F84">
        <w:t xml:space="preserve"> cuota respetando los límites establecidos en</w:t>
      </w:r>
      <w:r w:rsidR="00DB5CF7">
        <w:t xml:space="preserve"> la Ley.</w:t>
      </w:r>
    </w:p>
    <w:sectPr w:rsidR="007F1F06" w:rsidRPr="005C6F67" w:rsidSect="0001450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3AB8"/>
    <w:multiLevelType w:val="multilevel"/>
    <w:tmpl w:val="C22E0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3BB4B4A"/>
    <w:multiLevelType w:val="hybridMultilevel"/>
    <w:tmpl w:val="D9AC30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93B5563"/>
    <w:multiLevelType w:val="hybridMultilevel"/>
    <w:tmpl w:val="5CE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851327"/>
    <w:multiLevelType w:val="hybridMultilevel"/>
    <w:tmpl w:val="EDE642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CD329FC"/>
    <w:multiLevelType w:val="hybridMultilevel"/>
    <w:tmpl w:val="4CC6A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644D54"/>
    <w:multiLevelType w:val="hybridMultilevel"/>
    <w:tmpl w:val="CD4C6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E601BD"/>
    <w:multiLevelType w:val="hybridMultilevel"/>
    <w:tmpl w:val="F6E436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86F01CB"/>
    <w:multiLevelType w:val="hybridMultilevel"/>
    <w:tmpl w:val="0F76A0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9E6402A"/>
    <w:multiLevelType w:val="hybridMultilevel"/>
    <w:tmpl w:val="AF0861E4"/>
    <w:lvl w:ilvl="0" w:tplc="DD302E6E">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0431FF"/>
    <w:multiLevelType w:val="hybridMultilevel"/>
    <w:tmpl w:val="7EE80DE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0">
    <w:nsid w:val="1C785C5A"/>
    <w:multiLevelType w:val="hybridMultilevel"/>
    <w:tmpl w:val="0CE2B17C"/>
    <w:lvl w:ilvl="0" w:tplc="0F4E768A">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1">
    <w:nsid w:val="1D1563C8"/>
    <w:multiLevelType w:val="hybridMultilevel"/>
    <w:tmpl w:val="C276CAE2"/>
    <w:lvl w:ilvl="0" w:tplc="2730DDAC">
      <w:start w:val="1"/>
      <w:numFmt w:val="lowerLetter"/>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12">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5F26CA2"/>
    <w:multiLevelType w:val="hybridMultilevel"/>
    <w:tmpl w:val="E53AA6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1AC5D0F"/>
    <w:multiLevelType w:val="hybridMultilevel"/>
    <w:tmpl w:val="BC2EDB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2C5774A"/>
    <w:multiLevelType w:val="hybridMultilevel"/>
    <w:tmpl w:val="AD3C62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8D90F9E"/>
    <w:multiLevelType w:val="hybridMultilevel"/>
    <w:tmpl w:val="0066896E"/>
    <w:lvl w:ilvl="0" w:tplc="472CB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1D953CB"/>
    <w:multiLevelType w:val="hybridMultilevel"/>
    <w:tmpl w:val="B7DAB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1FF02BA"/>
    <w:multiLevelType w:val="hybridMultilevel"/>
    <w:tmpl w:val="51603B94"/>
    <w:lvl w:ilvl="0" w:tplc="DE12FF92">
      <w:start w:val="1"/>
      <w:numFmt w:val="lowerLetter"/>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20">
    <w:nsid w:val="448A24FA"/>
    <w:multiLevelType w:val="hybridMultilevel"/>
    <w:tmpl w:val="E070E05E"/>
    <w:lvl w:ilvl="0" w:tplc="1682F29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44A541D9"/>
    <w:multiLevelType w:val="hybridMultilevel"/>
    <w:tmpl w:val="4A3064AA"/>
    <w:lvl w:ilvl="0" w:tplc="2FECCA9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B960B2B"/>
    <w:multiLevelType w:val="hybridMultilevel"/>
    <w:tmpl w:val="C8144F2E"/>
    <w:lvl w:ilvl="0" w:tplc="EC9828A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nsid w:val="52A37DE9"/>
    <w:multiLevelType w:val="hybridMultilevel"/>
    <w:tmpl w:val="56F45C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3575539"/>
    <w:multiLevelType w:val="hybridMultilevel"/>
    <w:tmpl w:val="87901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69D71E6C"/>
    <w:multiLevelType w:val="hybridMultilevel"/>
    <w:tmpl w:val="178E1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9F65C96"/>
    <w:multiLevelType w:val="hybridMultilevel"/>
    <w:tmpl w:val="11E4C236"/>
    <w:lvl w:ilvl="0" w:tplc="307C652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8">
    <w:nsid w:val="6E895FEA"/>
    <w:multiLevelType w:val="hybridMultilevel"/>
    <w:tmpl w:val="D49A8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6EC67995"/>
    <w:multiLevelType w:val="hybridMultilevel"/>
    <w:tmpl w:val="6136D0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0FE1290"/>
    <w:multiLevelType w:val="hybridMultilevel"/>
    <w:tmpl w:val="25B62310"/>
    <w:lvl w:ilvl="0" w:tplc="BBAE9DA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71603FB9"/>
    <w:multiLevelType w:val="hybridMultilevel"/>
    <w:tmpl w:val="AE64A638"/>
    <w:lvl w:ilvl="0" w:tplc="3FFC0FCE">
      <w:numFmt w:val="bullet"/>
      <w:lvlText w:val="-"/>
      <w:lvlJc w:val="left"/>
      <w:pPr>
        <w:ind w:left="1004" w:hanging="360"/>
      </w:pPr>
      <w:rPr>
        <w:rFonts w:ascii="Calibri" w:eastAsiaTheme="minorHAnsi" w:hAnsi="Calibri" w:cstheme="minorBid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2">
    <w:nsid w:val="774B5B1C"/>
    <w:multiLevelType w:val="hybridMultilevel"/>
    <w:tmpl w:val="2B1886D0"/>
    <w:lvl w:ilvl="0" w:tplc="CB9A657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3">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F716920"/>
    <w:multiLevelType w:val="hybridMultilevel"/>
    <w:tmpl w:val="51E8A8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6"/>
  </w:num>
  <w:num w:numId="3">
    <w:abstractNumId w:val="12"/>
  </w:num>
  <w:num w:numId="4">
    <w:abstractNumId w:val="4"/>
  </w:num>
  <w:num w:numId="5">
    <w:abstractNumId w:val="13"/>
  </w:num>
  <w:num w:numId="6">
    <w:abstractNumId w:val="26"/>
  </w:num>
  <w:num w:numId="7">
    <w:abstractNumId w:val="6"/>
  </w:num>
  <w:num w:numId="8">
    <w:abstractNumId w:val="17"/>
  </w:num>
  <w:num w:numId="9">
    <w:abstractNumId w:val="24"/>
  </w:num>
  <w:num w:numId="10">
    <w:abstractNumId w:val="22"/>
  </w:num>
  <w:num w:numId="11">
    <w:abstractNumId w:val="28"/>
  </w:num>
  <w:num w:numId="12">
    <w:abstractNumId w:val="20"/>
  </w:num>
  <w:num w:numId="13">
    <w:abstractNumId w:val="9"/>
  </w:num>
  <w:num w:numId="14">
    <w:abstractNumId w:val="18"/>
  </w:num>
  <w:num w:numId="15">
    <w:abstractNumId w:val="1"/>
  </w:num>
  <w:num w:numId="16">
    <w:abstractNumId w:val="33"/>
  </w:num>
  <w:num w:numId="17">
    <w:abstractNumId w:val="7"/>
  </w:num>
  <w:num w:numId="18">
    <w:abstractNumId w:val="5"/>
  </w:num>
  <w:num w:numId="19">
    <w:abstractNumId w:val="29"/>
  </w:num>
  <w:num w:numId="20">
    <w:abstractNumId w:val="23"/>
  </w:num>
  <w:num w:numId="21">
    <w:abstractNumId w:val="34"/>
  </w:num>
  <w:num w:numId="22">
    <w:abstractNumId w:val="14"/>
  </w:num>
  <w:num w:numId="23">
    <w:abstractNumId w:val="2"/>
  </w:num>
  <w:num w:numId="24">
    <w:abstractNumId w:val="15"/>
  </w:num>
  <w:num w:numId="25">
    <w:abstractNumId w:val="25"/>
  </w:num>
  <w:num w:numId="26">
    <w:abstractNumId w:val="3"/>
  </w:num>
  <w:num w:numId="27">
    <w:abstractNumId w:val="21"/>
  </w:num>
  <w:num w:numId="28">
    <w:abstractNumId w:val="8"/>
  </w:num>
  <w:num w:numId="29">
    <w:abstractNumId w:val="30"/>
  </w:num>
  <w:num w:numId="30">
    <w:abstractNumId w:val="32"/>
  </w:num>
  <w:num w:numId="31">
    <w:abstractNumId w:val="10"/>
  </w:num>
  <w:num w:numId="32">
    <w:abstractNumId w:val="27"/>
  </w:num>
  <w:num w:numId="33">
    <w:abstractNumId w:val="31"/>
  </w:num>
  <w:num w:numId="34">
    <w:abstractNumId w:val="19"/>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compat/>
  <w:rsids>
    <w:rsidRoot w:val="001425F0"/>
    <w:rsid w:val="00014507"/>
    <w:rsid w:val="0003012E"/>
    <w:rsid w:val="00035E51"/>
    <w:rsid w:val="00087E61"/>
    <w:rsid w:val="000B0D9E"/>
    <w:rsid w:val="000B56F3"/>
    <w:rsid w:val="00102231"/>
    <w:rsid w:val="00106424"/>
    <w:rsid w:val="001301FC"/>
    <w:rsid w:val="00140736"/>
    <w:rsid w:val="001425F0"/>
    <w:rsid w:val="00151FA6"/>
    <w:rsid w:val="00163846"/>
    <w:rsid w:val="00197EF8"/>
    <w:rsid w:val="001B7C3D"/>
    <w:rsid w:val="00213BDD"/>
    <w:rsid w:val="002406CF"/>
    <w:rsid w:val="00254D7B"/>
    <w:rsid w:val="00281C09"/>
    <w:rsid w:val="0029465D"/>
    <w:rsid w:val="00312B8A"/>
    <w:rsid w:val="003174DA"/>
    <w:rsid w:val="00344759"/>
    <w:rsid w:val="00373130"/>
    <w:rsid w:val="00374D49"/>
    <w:rsid w:val="003C6D53"/>
    <w:rsid w:val="003E1C3F"/>
    <w:rsid w:val="00405851"/>
    <w:rsid w:val="0042212A"/>
    <w:rsid w:val="0045102D"/>
    <w:rsid w:val="0047513A"/>
    <w:rsid w:val="00485A7F"/>
    <w:rsid w:val="00486D13"/>
    <w:rsid w:val="004A4F8D"/>
    <w:rsid w:val="004B0ED2"/>
    <w:rsid w:val="004B3BE1"/>
    <w:rsid w:val="004D3EB8"/>
    <w:rsid w:val="004F7288"/>
    <w:rsid w:val="005045F2"/>
    <w:rsid w:val="00522A10"/>
    <w:rsid w:val="00555485"/>
    <w:rsid w:val="00556439"/>
    <w:rsid w:val="00584F84"/>
    <w:rsid w:val="005C6F67"/>
    <w:rsid w:val="005E2C6D"/>
    <w:rsid w:val="005F261C"/>
    <w:rsid w:val="006019CF"/>
    <w:rsid w:val="00604A40"/>
    <w:rsid w:val="0062002C"/>
    <w:rsid w:val="00642E10"/>
    <w:rsid w:val="00675C4E"/>
    <w:rsid w:val="006C4A18"/>
    <w:rsid w:val="006F2CD8"/>
    <w:rsid w:val="007156AB"/>
    <w:rsid w:val="00722C78"/>
    <w:rsid w:val="00762FCA"/>
    <w:rsid w:val="007631B2"/>
    <w:rsid w:val="00766F1D"/>
    <w:rsid w:val="00777478"/>
    <w:rsid w:val="007C00CE"/>
    <w:rsid w:val="007D18DE"/>
    <w:rsid w:val="007F1F06"/>
    <w:rsid w:val="00810A1B"/>
    <w:rsid w:val="0081155E"/>
    <w:rsid w:val="00880F95"/>
    <w:rsid w:val="008840B0"/>
    <w:rsid w:val="008D1241"/>
    <w:rsid w:val="00923CF3"/>
    <w:rsid w:val="00962F67"/>
    <w:rsid w:val="00964483"/>
    <w:rsid w:val="00967D87"/>
    <w:rsid w:val="0098467F"/>
    <w:rsid w:val="0098761E"/>
    <w:rsid w:val="009B7874"/>
    <w:rsid w:val="009D6FCD"/>
    <w:rsid w:val="00A06C9D"/>
    <w:rsid w:val="00A221A9"/>
    <w:rsid w:val="00A5034F"/>
    <w:rsid w:val="00A707AF"/>
    <w:rsid w:val="00B12FD0"/>
    <w:rsid w:val="00B27C67"/>
    <w:rsid w:val="00B50D0D"/>
    <w:rsid w:val="00B810B4"/>
    <w:rsid w:val="00BA6408"/>
    <w:rsid w:val="00BE5F6D"/>
    <w:rsid w:val="00C12724"/>
    <w:rsid w:val="00C70D50"/>
    <w:rsid w:val="00C73A33"/>
    <w:rsid w:val="00C75751"/>
    <w:rsid w:val="00CB45A0"/>
    <w:rsid w:val="00CC1FD4"/>
    <w:rsid w:val="00CD7F60"/>
    <w:rsid w:val="00CE484F"/>
    <w:rsid w:val="00CE6EEC"/>
    <w:rsid w:val="00D21D61"/>
    <w:rsid w:val="00D44940"/>
    <w:rsid w:val="00D44C13"/>
    <w:rsid w:val="00D8269A"/>
    <w:rsid w:val="00D94026"/>
    <w:rsid w:val="00DB5CF7"/>
    <w:rsid w:val="00DE7961"/>
    <w:rsid w:val="00E0533F"/>
    <w:rsid w:val="00E13A24"/>
    <w:rsid w:val="00E84BF4"/>
    <w:rsid w:val="00E9082D"/>
    <w:rsid w:val="00ED4C4D"/>
    <w:rsid w:val="00F052F6"/>
    <w:rsid w:val="00F43E55"/>
    <w:rsid w:val="00F6565E"/>
    <w:rsid w:val="00F6635F"/>
    <w:rsid w:val="00F74156"/>
    <w:rsid w:val="00F848C0"/>
    <w:rsid w:val="00FA52E7"/>
    <w:rsid w:val="00FB0DBD"/>
    <w:rsid w:val="00FC5CC8"/>
    <w:rsid w:val="00FD557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710</TotalTime>
  <Pages>5</Pages>
  <Words>1733</Words>
  <Characters>9535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Fernando</cp:lastModifiedBy>
  <cp:revision>40</cp:revision>
  <dcterms:created xsi:type="dcterms:W3CDTF">2016-05-02T17:28:00Z</dcterms:created>
  <dcterms:modified xsi:type="dcterms:W3CDTF">2019-02-24T08:46:00Z</dcterms:modified>
</cp:coreProperties>
</file>